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DB9" w:rsidRDefault="003B5DB9" w:rsidP="00991210">
      <w:pPr>
        <w:spacing w:after="0" w:line="480" w:lineRule="auto"/>
        <w:contextualSpacing/>
      </w:pPr>
    </w:p>
    <w:p w:rsidR="007B6DF4" w:rsidRDefault="007B6DF4" w:rsidP="00991210">
      <w:pPr>
        <w:spacing w:after="0" w:line="480" w:lineRule="auto"/>
        <w:contextualSpacing/>
      </w:pPr>
    </w:p>
    <w:p w:rsidR="007B6DF4" w:rsidRDefault="007B6DF4" w:rsidP="00991210">
      <w:pPr>
        <w:spacing w:after="0" w:line="480" w:lineRule="auto"/>
        <w:contextualSpacing/>
      </w:pPr>
    </w:p>
    <w:p w:rsidR="007B6DF4" w:rsidRDefault="007B6DF4" w:rsidP="00991210">
      <w:pPr>
        <w:spacing w:after="0" w:line="480" w:lineRule="auto"/>
        <w:contextualSpacing/>
      </w:pPr>
    </w:p>
    <w:p w:rsidR="007B6DF4" w:rsidRDefault="007B6DF4" w:rsidP="00991210">
      <w:pPr>
        <w:spacing w:after="0" w:line="480" w:lineRule="auto"/>
        <w:contextualSpacing/>
      </w:pPr>
    </w:p>
    <w:p w:rsidR="007B6DF4" w:rsidRDefault="007B6DF4" w:rsidP="00991210">
      <w:pPr>
        <w:spacing w:after="0" w:line="480" w:lineRule="auto"/>
        <w:contextualSpacing/>
      </w:pPr>
    </w:p>
    <w:p w:rsidR="007B6DF4" w:rsidRDefault="007B6DF4" w:rsidP="00991210">
      <w:pPr>
        <w:spacing w:after="0" w:line="480" w:lineRule="auto"/>
        <w:contextualSpacing/>
        <w:jc w:val="center"/>
      </w:pPr>
    </w:p>
    <w:p w:rsidR="007B6DF4" w:rsidRDefault="00211E08" w:rsidP="00991210">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Theories Corresponding to Pollution</w:t>
      </w:r>
    </w:p>
    <w:bookmarkEnd w:id="0"/>
    <w:p w:rsidR="007B6DF4" w:rsidRDefault="00211E08" w:rsidP="0099121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7B6DF4" w:rsidRDefault="00211E08" w:rsidP="0099121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r w:rsidR="00465AEE">
        <w:rPr>
          <w:rFonts w:ascii="Times New Roman" w:hAnsi="Times New Roman" w:cs="Times New Roman"/>
          <w:sz w:val="24"/>
          <w:szCs w:val="24"/>
        </w:rPr>
        <w:t xml:space="preserve"> Affiliation</w:t>
      </w:r>
    </w:p>
    <w:p w:rsidR="00465AEE" w:rsidRDefault="00465AEE" w:rsidP="00991210">
      <w:pPr>
        <w:spacing w:after="0" w:line="480" w:lineRule="auto"/>
        <w:contextualSpacing/>
        <w:jc w:val="center"/>
        <w:rPr>
          <w:rFonts w:ascii="Times New Roman" w:hAnsi="Times New Roman" w:cs="Times New Roman"/>
          <w:sz w:val="24"/>
          <w:szCs w:val="24"/>
        </w:rPr>
      </w:pPr>
    </w:p>
    <w:p w:rsidR="00465AEE" w:rsidRDefault="00465AEE" w:rsidP="00991210">
      <w:pPr>
        <w:spacing w:after="0" w:line="480" w:lineRule="auto"/>
        <w:contextualSpacing/>
        <w:jc w:val="center"/>
        <w:rPr>
          <w:rFonts w:ascii="Times New Roman" w:hAnsi="Times New Roman" w:cs="Times New Roman"/>
          <w:sz w:val="24"/>
          <w:szCs w:val="24"/>
        </w:rPr>
      </w:pPr>
    </w:p>
    <w:p w:rsidR="00465AEE" w:rsidRDefault="00465AEE" w:rsidP="00991210">
      <w:pPr>
        <w:spacing w:after="0" w:line="480" w:lineRule="auto"/>
        <w:contextualSpacing/>
        <w:jc w:val="center"/>
        <w:rPr>
          <w:rFonts w:ascii="Times New Roman" w:hAnsi="Times New Roman" w:cs="Times New Roman"/>
          <w:sz w:val="24"/>
          <w:szCs w:val="24"/>
        </w:rPr>
      </w:pPr>
    </w:p>
    <w:p w:rsidR="00465AEE" w:rsidRDefault="00465AEE" w:rsidP="00991210">
      <w:pPr>
        <w:spacing w:after="0" w:line="480" w:lineRule="auto"/>
        <w:contextualSpacing/>
        <w:jc w:val="center"/>
        <w:rPr>
          <w:rFonts w:ascii="Times New Roman" w:hAnsi="Times New Roman" w:cs="Times New Roman"/>
          <w:sz w:val="24"/>
          <w:szCs w:val="24"/>
        </w:rPr>
      </w:pPr>
    </w:p>
    <w:p w:rsidR="00465AEE" w:rsidRDefault="00465AEE" w:rsidP="0099121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Word Count</w:t>
      </w:r>
      <w:r w:rsidR="00991210">
        <w:rPr>
          <w:rFonts w:ascii="Times New Roman" w:hAnsi="Times New Roman" w:cs="Times New Roman"/>
          <w:sz w:val="24"/>
          <w:szCs w:val="24"/>
        </w:rPr>
        <w:t xml:space="preserve"> = 528</w:t>
      </w:r>
    </w:p>
    <w:p w:rsidR="007B6DF4" w:rsidRDefault="00211E08" w:rsidP="0099121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7B6DF4" w:rsidRDefault="00465AEE" w:rsidP="0099121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THEORIES CORRESPONDING TO POLLUTION</w:t>
      </w:r>
    </w:p>
    <w:p w:rsidR="00A80A77" w:rsidRDefault="00211E08" w:rsidP="0099121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Theory of Economic Regulation</w:t>
      </w:r>
    </w:p>
    <w:p w:rsidR="007B6DF4" w:rsidRDefault="00211E08" w:rsidP="0099121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long tradition of economic theory proposes that the treatment of resources as a commons jointly shared may result in overexploitation where the type of access rationing is absent. The incentives for careful use or improvement of environmental resources may not exist without clear property rights. </w:t>
      </w:r>
      <w:r w:rsidR="004E789B">
        <w:rPr>
          <w:rFonts w:ascii="Times New Roman" w:hAnsi="Times New Roman" w:cs="Times New Roman"/>
          <w:sz w:val="24"/>
          <w:szCs w:val="24"/>
        </w:rPr>
        <w:t>Regulations on the environment cause firms to optimize the inputs of pollution (Gibson, 2019</w:t>
      </w:r>
      <w:r w:rsidR="00991210">
        <w:rPr>
          <w:rFonts w:ascii="Times New Roman" w:hAnsi="Times New Roman" w:cs="Times New Roman"/>
          <w:sz w:val="24"/>
          <w:szCs w:val="24"/>
        </w:rPr>
        <w:t>: 22</w:t>
      </w:r>
      <w:r w:rsidR="004E789B">
        <w:rPr>
          <w:rFonts w:ascii="Times New Roman" w:hAnsi="Times New Roman" w:cs="Times New Roman"/>
          <w:sz w:val="24"/>
          <w:szCs w:val="24"/>
        </w:rPr>
        <w:t xml:space="preserve">). </w:t>
      </w:r>
      <w:r>
        <w:rPr>
          <w:rFonts w:ascii="Times New Roman" w:hAnsi="Times New Roman" w:cs="Times New Roman"/>
          <w:sz w:val="24"/>
          <w:szCs w:val="24"/>
        </w:rPr>
        <w:t>Externalities must be produced, and the market should efficiently allocate resources. Market failure occurs when polluters impose additional costs on other individuals</w:t>
      </w:r>
      <w:r w:rsidR="0076254D">
        <w:rPr>
          <w:rFonts w:ascii="Times New Roman" w:hAnsi="Times New Roman" w:cs="Times New Roman"/>
          <w:sz w:val="24"/>
          <w:szCs w:val="24"/>
        </w:rPr>
        <w:t xml:space="preserve"> and lack the incentive to reduce pollution and a level of output that is socially optimum. Under such cases, the producer only puts into consideration their costs and benefits. </w:t>
      </w:r>
      <w:r>
        <w:rPr>
          <w:rFonts w:ascii="Times New Roman" w:hAnsi="Times New Roman" w:cs="Times New Roman"/>
          <w:sz w:val="24"/>
          <w:szCs w:val="24"/>
        </w:rPr>
        <w:t xml:space="preserve"> </w:t>
      </w:r>
      <w:r w:rsidR="0076254D">
        <w:rPr>
          <w:rFonts w:ascii="Times New Roman" w:hAnsi="Times New Roman" w:cs="Times New Roman"/>
          <w:sz w:val="24"/>
          <w:szCs w:val="24"/>
        </w:rPr>
        <w:t>When demand and supply are not even in the social equilibrium, the process results in deadweight loss of economic welfare caused by negative externalities. An attempt can be made to correct the sub-optimality of the unregulated market through the use of pollution control policies. The existence of negative externalities can be used to internalize external social damage. In cases where pollution control policies are introduced to fight the effects of a negative externality, the ultimate objective should be to achieve optimum pollution levels</w:t>
      </w:r>
      <w:r w:rsidR="00991210">
        <w:rPr>
          <w:rFonts w:ascii="Times New Roman" w:hAnsi="Times New Roman" w:cs="Times New Roman"/>
          <w:sz w:val="24"/>
          <w:szCs w:val="24"/>
        </w:rPr>
        <w:t xml:space="preserve"> </w:t>
      </w:r>
      <w:r w:rsidR="00991210" w:rsidRPr="00991210">
        <w:rPr>
          <w:rFonts w:ascii="Times New Roman" w:hAnsi="Times New Roman" w:cs="Times New Roman"/>
          <w:sz w:val="24"/>
          <w:szCs w:val="24"/>
        </w:rPr>
        <w:t>(Gibson, 2019</w:t>
      </w:r>
      <w:r w:rsidR="00991210">
        <w:rPr>
          <w:rFonts w:ascii="Times New Roman" w:hAnsi="Times New Roman" w:cs="Times New Roman"/>
          <w:sz w:val="24"/>
          <w:szCs w:val="24"/>
        </w:rPr>
        <w:t>: 29)</w:t>
      </w:r>
      <w:r w:rsidR="0076254D">
        <w:rPr>
          <w:rFonts w:ascii="Times New Roman" w:hAnsi="Times New Roman" w:cs="Times New Roman"/>
          <w:sz w:val="24"/>
          <w:szCs w:val="24"/>
        </w:rPr>
        <w:t xml:space="preserve">. </w:t>
      </w:r>
      <w:r w:rsidR="001B20A1">
        <w:rPr>
          <w:rFonts w:ascii="Times New Roman" w:hAnsi="Times New Roman" w:cs="Times New Roman"/>
          <w:sz w:val="24"/>
          <w:szCs w:val="24"/>
        </w:rPr>
        <w:t xml:space="preserve"> Welfare economics proposes that polluters should pay for environmental damages at the optimal levels of pollution. The marginal cost of damage must be equal to the minimal value of pollution in such situations. Marginal external prices may vary depending on the output, and thus an optimal level of contamination must be identified. Extensive and uncertain information about costs and benefits must be considered in the identification of efficient emission levels. </w:t>
      </w:r>
      <w:r w:rsidR="00820F2F">
        <w:rPr>
          <w:rFonts w:ascii="Times New Roman" w:hAnsi="Times New Roman" w:cs="Times New Roman"/>
          <w:sz w:val="24"/>
          <w:szCs w:val="24"/>
        </w:rPr>
        <w:t>Specified</w:t>
      </w:r>
      <w:r w:rsidR="001B20A1">
        <w:rPr>
          <w:rFonts w:ascii="Times New Roman" w:hAnsi="Times New Roman" w:cs="Times New Roman"/>
          <w:sz w:val="24"/>
          <w:szCs w:val="24"/>
        </w:rPr>
        <w:t xml:space="preserve"> ambient stages of pollution can be achieved by using less expensive means to define optimality. </w:t>
      </w:r>
      <w:r w:rsidR="00820F2F">
        <w:rPr>
          <w:rFonts w:ascii="Times New Roman" w:hAnsi="Times New Roman" w:cs="Times New Roman"/>
          <w:sz w:val="24"/>
          <w:szCs w:val="24"/>
        </w:rPr>
        <w:t xml:space="preserve">Environmental regulators adopt the second-best options by making choices on emission </w:t>
      </w:r>
      <w:r w:rsidR="00820F2F">
        <w:rPr>
          <w:rFonts w:ascii="Times New Roman" w:hAnsi="Times New Roman" w:cs="Times New Roman"/>
          <w:sz w:val="24"/>
          <w:szCs w:val="24"/>
        </w:rPr>
        <w:lastRenderedPageBreak/>
        <w:t>standards and level targets. Also, they employ instruments to meet standards and lower the cost of pollution. The process is considered as the cost minimization approach.</w:t>
      </w:r>
    </w:p>
    <w:p w:rsidR="003E302A" w:rsidRDefault="00211E08" w:rsidP="0099121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Regulation Theory</w:t>
      </w:r>
    </w:p>
    <w:p w:rsidR="004E789B" w:rsidRDefault="00211E08" w:rsidP="0099121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behavior of firms affects regulatory in different ways. Mandatory pollution abated affects the investment of firms and profits as well as market value. Customer awareness is a crucial factor for the sales of a firm, and the corporate social responsibility affects sales positively. More pollution results in reduced sales and subsequent sales. When there are financial constraints, mandatory pollution reduction results in less spending for the organization. </w:t>
      </w:r>
      <w:r w:rsidR="00E40792">
        <w:rPr>
          <w:rFonts w:ascii="Times New Roman" w:hAnsi="Times New Roman" w:cs="Times New Roman"/>
          <w:sz w:val="24"/>
          <w:szCs w:val="24"/>
        </w:rPr>
        <w:t>For financially constrained firms, necessary pollution abatement results in current investment and less pollution in the future for abatement spending</w:t>
      </w:r>
      <w:r w:rsidR="003E302A" w:rsidRPr="003E302A">
        <w:rPr>
          <w:rFonts w:ascii="Times New Roman" w:hAnsi="Times New Roman" w:cs="Times New Roman"/>
          <w:sz w:val="24"/>
          <w:szCs w:val="24"/>
          <w:shd w:val="clear" w:color="auto" w:fill="FFFFFF"/>
        </w:rPr>
        <w:t xml:space="preserve"> Dan</w:t>
      </w:r>
      <w:r w:rsidR="00991210">
        <w:rPr>
          <w:rFonts w:ascii="Times New Roman" w:hAnsi="Times New Roman" w:cs="Times New Roman"/>
          <w:sz w:val="24"/>
          <w:szCs w:val="24"/>
          <w:shd w:val="clear" w:color="auto" w:fill="FFFFFF"/>
        </w:rPr>
        <w:t>g, Wang</w:t>
      </w:r>
      <w:r w:rsidR="003E302A">
        <w:rPr>
          <w:rFonts w:ascii="Times New Roman" w:hAnsi="Times New Roman" w:cs="Times New Roman"/>
          <w:sz w:val="24"/>
          <w:szCs w:val="24"/>
          <w:shd w:val="clear" w:color="auto" w:fill="FFFFFF"/>
        </w:rPr>
        <w:t xml:space="preserve"> &amp; Wang, </w:t>
      </w:r>
      <w:r w:rsidR="003E302A" w:rsidRPr="003E302A">
        <w:rPr>
          <w:rFonts w:ascii="Times New Roman" w:hAnsi="Times New Roman" w:cs="Times New Roman"/>
          <w:sz w:val="24"/>
          <w:szCs w:val="24"/>
          <w:shd w:val="clear" w:color="auto" w:fill="FFFFFF"/>
        </w:rPr>
        <w:t>2018</w:t>
      </w:r>
      <w:r w:rsidR="00991210">
        <w:rPr>
          <w:rFonts w:ascii="Times New Roman" w:hAnsi="Times New Roman" w:cs="Times New Roman"/>
          <w:sz w:val="24"/>
          <w:szCs w:val="24"/>
          <w:shd w:val="clear" w:color="auto" w:fill="FFFFFF"/>
        </w:rPr>
        <w:t>: 35</w:t>
      </w:r>
      <w:r w:rsidR="003E302A" w:rsidRPr="003E302A">
        <w:rPr>
          <w:rFonts w:ascii="Times New Roman" w:hAnsi="Times New Roman" w:cs="Times New Roman"/>
          <w:sz w:val="24"/>
          <w:szCs w:val="24"/>
          <w:shd w:val="clear" w:color="auto" w:fill="FFFFFF"/>
        </w:rPr>
        <w:t xml:space="preserve">). </w:t>
      </w:r>
      <w:r w:rsidR="003E302A">
        <w:rPr>
          <w:rFonts w:ascii="Times New Roman" w:hAnsi="Times New Roman" w:cs="Times New Roman"/>
          <w:sz w:val="24"/>
          <w:szCs w:val="24"/>
        </w:rPr>
        <w:t xml:space="preserve"> (</w:t>
      </w:r>
      <w:r w:rsidR="00E40792">
        <w:rPr>
          <w:rFonts w:ascii="Times New Roman" w:hAnsi="Times New Roman" w:cs="Times New Roman"/>
          <w:sz w:val="24"/>
          <w:szCs w:val="24"/>
        </w:rPr>
        <w:t xml:space="preserve">. </w:t>
      </w:r>
      <w:r w:rsidR="003E302A">
        <w:rPr>
          <w:rFonts w:ascii="Times New Roman" w:hAnsi="Times New Roman" w:cs="Times New Roman"/>
          <w:sz w:val="24"/>
          <w:szCs w:val="24"/>
        </w:rPr>
        <w:t xml:space="preserve">Air quality is one of the significant factors that companies consider in pollution control. </w:t>
      </w:r>
      <w:r w:rsidR="00E40792">
        <w:rPr>
          <w:rFonts w:ascii="Times New Roman" w:hAnsi="Times New Roman" w:cs="Times New Roman"/>
          <w:sz w:val="24"/>
          <w:szCs w:val="24"/>
        </w:rPr>
        <w:t>It is unlikely for a company to</w:t>
      </w:r>
      <w:r w:rsidR="003E302A">
        <w:rPr>
          <w:rFonts w:ascii="Times New Roman" w:hAnsi="Times New Roman" w:cs="Times New Roman"/>
          <w:sz w:val="24"/>
          <w:szCs w:val="24"/>
        </w:rPr>
        <w:t xml:space="preserve"> that foresee</w:t>
      </w:r>
      <w:r w:rsidR="00E40792">
        <w:rPr>
          <w:rFonts w:ascii="Times New Roman" w:hAnsi="Times New Roman" w:cs="Times New Roman"/>
          <w:sz w:val="24"/>
          <w:szCs w:val="24"/>
        </w:rPr>
        <w:t>s the attainment of change in status to alter t</w:t>
      </w:r>
      <w:r w:rsidR="003E302A">
        <w:rPr>
          <w:rFonts w:ascii="Times New Roman" w:hAnsi="Times New Roman" w:cs="Times New Roman"/>
          <w:sz w:val="24"/>
          <w:szCs w:val="24"/>
        </w:rPr>
        <w:t xml:space="preserve">heir behavior before the implementation of pollution abatement. The evolution of an attainment status is not positively correlated to lobbying companies. </w:t>
      </w:r>
      <w:r w:rsidR="00E40792">
        <w:rPr>
          <w:rFonts w:ascii="Times New Roman" w:hAnsi="Times New Roman" w:cs="Times New Roman"/>
          <w:sz w:val="24"/>
          <w:szCs w:val="24"/>
        </w:rPr>
        <w:t xml:space="preserve"> Some non-lobbying companies deliberately choose to avoid lobbying and expect the implementation of regulations. Firms that use different types of technology equipment expect the implementation of mandatory pollution requirements to increase the cost of native competitors. Environmental regulations do not necessarily crowd but stimulate investment in innovations under particular conditions.   </w:t>
      </w:r>
    </w:p>
    <w:p w:rsidR="00991210" w:rsidRDefault="00991210">
      <w:pPr>
        <w:rPr>
          <w:rFonts w:ascii="Times New Roman" w:hAnsi="Times New Roman" w:cs="Times New Roman"/>
          <w:sz w:val="24"/>
          <w:szCs w:val="24"/>
        </w:rPr>
      </w:pPr>
      <w:r>
        <w:rPr>
          <w:rFonts w:ascii="Times New Roman" w:hAnsi="Times New Roman" w:cs="Times New Roman"/>
          <w:sz w:val="24"/>
          <w:szCs w:val="24"/>
        </w:rPr>
        <w:br w:type="page"/>
      </w:r>
    </w:p>
    <w:p w:rsidR="003E302A" w:rsidRDefault="00211E08" w:rsidP="0099121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20F2F" w:rsidRPr="003E302A" w:rsidRDefault="00211E08" w:rsidP="00991210">
      <w:pPr>
        <w:spacing w:after="0" w:line="480" w:lineRule="auto"/>
        <w:ind w:left="720" w:hanging="720"/>
        <w:contextualSpacing/>
        <w:rPr>
          <w:rFonts w:ascii="Times New Roman" w:hAnsi="Times New Roman" w:cs="Times New Roman"/>
          <w:sz w:val="24"/>
          <w:szCs w:val="24"/>
          <w:shd w:val="clear" w:color="auto" w:fill="FFFFFF"/>
        </w:rPr>
      </w:pPr>
      <w:r w:rsidRPr="003E302A">
        <w:rPr>
          <w:rFonts w:ascii="Times New Roman" w:hAnsi="Times New Roman" w:cs="Times New Roman"/>
          <w:sz w:val="24"/>
          <w:szCs w:val="24"/>
          <w:shd w:val="clear" w:color="auto" w:fill="FFFFFF"/>
        </w:rPr>
        <w:t>Dang, T. V., Wang, Y., &amp; Wang, Z. (2018). The Effects of Mandatory Pollution Abatement on Corporate Investment and Performance: Theory and Evidence from a US Regulation. </w:t>
      </w:r>
      <w:r w:rsidRPr="003E302A">
        <w:rPr>
          <w:rFonts w:ascii="Times New Roman" w:hAnsi="Times New Roman" w:cs="Times New Roman"/>
          <w:i/>
          <w:iCs/>
          <w:sz w:val="24"/>
          <w:szCs w:val="24"/>
          <w:shd w:val="clear" w:color="auto" w:fill="FFFFFF"/>
        </w:rPr>
        <w:t>Available at SSRN 3257675</w:t>
      </w:r>
      <w:r w:rsidRPr="003E302A">
        <w:rPr>
          <w:rFonts w:ascii="Times New Roman" w:hAnsi="Times New Roman" w:cs="Times New Roman"/>
          <w:sz w:val="24"/>
          <w:szCs w:val="24"/>
          <w:shd w:val="clear" w:color="auto" w:fill="FFFFFF"/>
        </w:rPr>
        <w:t>.</w:t>
      </w:r>
    </w:p>
    <w:p w:rsidR="003E302A" w:rsidRPr="003E302A" w:rsidRDefault="00211E08" w:rsidP="00991210">
      <w:pPr>
        <w:spacing w:after="0" w:line="480" w:lineRule="auto"/>
        <w:ind w:left="720" w:hanging="720"/>
        <w:contextualSpacing/>
        <w:rPr>
          <w:rFonts w:ascii="Times New Roman" w:hAnsi="Times New Roman" w:cs="Times New Roman"/>
          <w:sz w:val="24"/>
          <w:szCs w:val="24"/>
        </w:rPr>
      </w:pPr>
      <w:r w:rsidRPr="003E302A">
        <w:rPr>
          <w:rFonts w:ascii="Times New Roman" w:hAnsi="Times New Roman" w:cs="Times New Roman"/>
          <w:sz w:val="24"/>
          <w:szCs w:val="24"/>
          <w:shd w:val="clear" w:color="auto" w:fill="FFFFFF"/>
        </w:rPr>
        <w:t>Gibson, M. (2019). Regulation-induced pollution substitution. </w:t>
      </w:r>
      <w:r w:rsidRPr="003E302A">
        <w:rPr>
          <w:rFonts w:ascii="Times New Roman" w:hAnsi="Times New Roman" w:cs="Times New Roman"/>
          <w:i/>
          <w:iCs/>
          <w:sz w:val="24"/>
          <w:szCs w:val="24"/>
          <w:shd w:val="clear" w:color="auto" w:fill="FFFFFF"/>
        </w:rPr>
        <w:t>Review of Economics and Statistics</w:t>
      </w:r>
      <w:r w:rsidRPr="003E302A">
        <w:rPr>
          <w:rFonts w:ascii="Times New Roman" w:hAnsi="Times New Roman" w:cs="Times New Roman"/>
          <w:sz w:val="24"/>
          <w:szCs w:val="24"/>
          <w:shd w:val="clear" w:color="auto" w:fill="FFFFFF"/>
        </w:rPr>
        <w:t>, </w:t>
      </w:r>
      <w:r w:rsidRPr="003E302A">
        <w:rPr>
          <w:rFonts w:ascii="Times New Roman" w:hAnsi="Times New Roman" w:cs="Times New Roman"/>
          <w:i/>
          <w:iCs/>
          <w:sz w:val="24"/>
          <w:szCs w:val="24"/>
          <w:shd w:val="clear" w:color="auto" w:fill="FFFFFF"/>
        </w:rPr>
        <w:t>101</w:t>
      </w:r>
      <w:r w:rsidRPr="003E302A">
        <w:rPr>
          <w:rFonts w:ascii="Times New Roman" w:hAnsi="Times New Roman" w:cs="Times New Roman"/>
          <w:sz w:val="24"/>
          <w:szCs w:val="24"/>
          <w:shd w:val="clear" w:color="auto" w:fill="FFFFFF"/>
        </w:rPr>
        <w:t>(5), 827-840.</w:t>
      </w:r>
    </w:p>
    <w:p w:rsidR="003E302A" w:rsidRPr="007B6DF4" w:rsidRDefault="003E302A" w:rsidP="00991210">
      <w:pPr>
        <w:spacing w:after="0" w:line="480" w:lineRule="auto"/>
        <w:contextualSpacing/>
        <w:rPr>
          <w:rFonts w:ascii="Times New Roman" w:hAnsi="Times New Roman" w:cs="Times New Roman"/>
          <w:sz w:val="24"/>
          <w:szCs w:val="24"/>
        </w:rPr>
      </w:pPr>
    </w:p>
    <w:sectPr w:rsidR="003E302A" w:rsidRPr="007B6DF4" w:rsidSect="007B6D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0A4D" w:rsidRDefault="00940A4D">
      <w:pPr>
        <w:spacing w:after="0" w:line="240" w:lineRule="auto"/>
      </w:pPr>
      <w:r>
        <w:separator/>
      </w:r>
    </w:p>
  </w:endnote>
  <w:endnote w:type="continuationSeparator" w:id="0">
    <w:p w:rsidR="00940A4D" w:rsidRDefault="00940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0A4D" w:rsidRDefault="00940A4D">
      <w:pPr>
        <w:spacing w:after="0" w:line="240" w:lineRule="auto"/>
      </w:pPr>
      <w:r>
        <w:separator/>
      </w:r>
    </w:p>
  </w:footnote>
  <w:footnote w:type="continuationSeparator" w:id="0">
    <w:p w:rsidR="00940A4D" w:rsidRDefault="00940A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DF4" w:rsidRPr="007B6DF4" w:rsidRDefault="00211E08">
    <w:pPr>
      <w:pStyle w:val="Header"/>
      <w:jc w:val="right"/>
      <w:rPr>
        <w:rFonts w:ascii="Times New Roman" w:hAnsi="Times New Roman" w:cs="Times New Roman"/>
        <w:sz w:val="24"/>
        <w:szCs w:val="24"/>
      </w:rPr>
    </w:pPr>
    <w:r w:rsidRPr="007B6DF4">
      <w:rPr>
        <w:rFonts w:ascii="Times New Roman" w:hAnsi="Times New Roman" w:cs="Times New Roman"/>
        <w:sz w:val="24"/>
        <w:szCs w:val="24"/>
      </w:rPr>
      <w:t>THEORIES CORRESPONDING TO POLLUTION</w:t>
    </w:r>
    <w:r>
      <w:rPr>
        <w:rFonts w:ascii="Times New Roman" w:hAnsi="Times New Roman" w:cs="Times New Roman"/>
        <w:sz w:val="24"/>
        <w:szCs w:val="24"/>
      </w:rPr>
      <w:t xml:space="preserve">                                                                     </w:t>
    </w:r>
    <w:r w:rsidRPr="007B6DF4">
      <w:rPr>
        <w:rFonts w:ascii="Times New Roman" w:hAnsi="Times New Roman" w:cs="Times New Roman"/>
        <w:sz w:val="24"/>
        <w:szCs w:val="24"/>
      </w:rPr>
      <w:t xml:space="preserve"> </w:t>
    </w:r>
    <w:sdt>
      <w:sdtPr>
        <w:rPr>
          <w:rFonts w:ascii="Times New Roman" w:hAnsi="Times New Roman" w:cs="Times New Roman"/>
          <w:sz w:val="24"/>
          <w:szCs w:val="24"/>
        </w:rPr>
        <w:id w:val="-1530413402"/>
        <w:docPartObj>
          <w:docPartGallery w:val="Page Numbers (Top of Page)"/>
          <w:docPartUnique/>
        </w:docPartObj>
      </w:sdtPr>
      <w:sdtEndPr>
        <w:rPr>
          <w:noProof/>
        </w:rPr>
      </w:sdtEndPr>
      <w:sdtContent>
        <w:r w:rsidRPr="007B6DF4">
          <w:rPr>
            <w:rFonts w:ascii="Times New Roman" w:hAnsi="Times New Roman" w:cs="Times New Roman"/>
            <w:sz w:val="24"/>
            <w:szCs w:val="24"/>
          </w:rPr>
          <w:fldChar w:fldCharType="begin"/>
        </w:r>
        <w:r w:rsidRPr="007B6DF4">
          <w:rPr>
            <w:rFonts w:ascii="Times New Roman" w:hAnsi="Times New Roman" w:cs="Times New Roman"/>
            <w:sz w:val="24"/>
            <w:szCs w:val="24"/>
          </w:rPr>
          <w:instrText xml:space="preserve"> PAGE   \* MERGEFORMAT </w:instrText>
        </w:r>
        <w:r w:rsidRPr="007B6DF4">
          <w:rPr>
            <w:rFonts w:ascii="Times New Roman" w:hAnsi="Times New Roman" w:cs="Times New Roman"/>
            <w:sz w:val="24"/>
            <w:szCs w:val="24"/>
          </w:rPr>
          <w:fldChar w:fldCharType="separate"/>
        </w:r>
        <w:r w:rsidR="00991210">
          <w:rPr>
            <w:rFonts w:ascii="Times New Roman" w:hAnsi="Times New Roman" w:cs="Times New Roman"/>
            <w:noProof/>
            <w:sz w:val="24"/>
            <w:szCs w:val="24"/>
          </w:rPr>
          <w:t>2</w:t>
        </w:r>
        <w:r w:rsidRPr="007B6DF4">
          <w:rPr>
            <w:rFonts w:ascii="Times New Roman" w:hAnsi="Times New Roman" w:cs="Times New Roman"/>
            <w:noProof/>
            <w:sz w:val="24"/>
            <w:szCs w:val="24"/>
          </w:rPr>
          <w:fldChar w:fldCharType="end"/>
        </w:r>
      </w:sdtContent>
    </w:sdt>
  </w:p>
  <w:p w:rsidR="007B6DF4" w:rsidRDefault="007B6D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DF4" w:rsidRPr="00465AEE" w:rsidRDefault="00465AEE">
    <w:pPr>
      <w:pStyle w:val="Header"/>
      <w:rPr>
        <w:rFonts w:ascii="Times New Roman" w:hAnsi="Times New Roman" w:cs="Times New Roman"/>
        <w:sz w:val="24"/>
        <w:szCs w:val="24"/>
      </w:rPr>
    </w:pPr>
    <w:r>
      <w:rPr>
        <w:rFonts w:ascii="Times New Roman" w:hAnsi="Times New Roman" w:cs="Times New Roman"/>
        <w:sz w:val="24"/>
        <w:szCs w:val="24"/>
      </w:rPr>
      <w:t xml:space="preserve">Running head = </w:t>
    </w:r>
    <w:r w:rsidR="00211E08" w:rsidRPr="007B6DF4">
      <w:rPr>
        <w:rFonts w:ascii="Times New Roman" w:hAnsi="Times New Roman" w:cs="Times New Roman"/>
        <w:sz w:val="24"/>
        <w:szCs w:val="24"/>
      </w:rPr>
      <w:t>THEORIES CORRESPONDING TO POLLUTION</w:t>
    </w:r>
    <w:r>
      <w:rPr>
        <w:rFonts w:ascii="Times New Roman" w:hAnsi="Times New Roman" w:cs="Times New Roman"/>
        <w:sz w:val="24"/>
        <w:szCs w:val="24"/>
      </w:rPr>
      <w:t xml:space="preserve">                         </w:t>
    </w:r>
    <w:r w:rsidR="00211E08">
      <w:rPr>
        <w:rFonts w:ascii="Times New Roman" w:hAnsi="Times New Roman" w:cs="Times New Roman"/>
        <w:sz w:val="24"/>
        <w:szCs w:val="24"/>
      </w:rPr>
      <w:t xml:space="preserve">                 </w:t>
    </w:r>
    <w:r w:rsidR="00211E08" w:rsidRPr="007B6DF4">
      <w:rPr>
        <w:rFonts w:ascii="Times New Roman" w:hAnsi="Times New Roman" w:cs="Times New Roman"/>
        <w:sz w:val="24"/>
        <w:szCs w:val="24"/>
      </w:rPr>
      <w:t xml:space="preserve"> </w:t>
    </w:r>
    <w:sdt>
      <w:sdtPr>
        <w:rPr>
          <w:rFonts w:ascii="Times New Roman" w:hAnsi="Times New Roman" w:cs="Times New Roman"/>
          <w:sz w:val="24"/>
          <w:szCs w:val="24"/>
        </w:rPr>
        <w:id w:val="1953439973"/>
        <w:docPartObj>
          <w:docPartGallery w:val="Page Numbers (Top of Page)"/>
          <w:docPartUnique/>
        </w:docPartObj>
      </w:sdtPr>
      <w:sdtEndPr>
        <w:rPr>
          <w:noProof/>
        </w:rPr>
      </w:sdtEndPr>
      <w:sdtContent>
        <w:r>
          <w:rPr>
            <w:rFonts w:ascii="Times New Roman" w:hAnsi="Times New Roman" w:cs="Times New Roman"/>
            <w:sz w:val="24"/>
            <w:szCs w:val="24"/>
          </w:rPr>
          <w:t>1</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DF4"/>
    <w:rsid w:val="001B20A1"/>
    <w:rsid w:val="00211E08"/>
    <w:rsid w:val="003B5DB9"/>
    <w:rsid w:val="003E302A"/>
    <w:rsid w:val="00465AEE"/>
    <w:rsid w:val="004E789B"/>
    <w:rsid w:val="006B22A4"/>
    <w:rsid w:val="0076254D"/>
    <w:rsid w:val="007B6DF4"/>
    <w:rsid w:val="00820F2F"/>
    <w:rsid w:val="00940A4D"/>
    <w:rsid w:val="00991210"/>
    <w:rsid w:val="00A80A77"/>
    <w:rsid w:val="00E117D7"/>
    <w:rsid w:val="00E40792"/>
    <w:rsid w:val="00F72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493232-1420-4323-A638-9690529B1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D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DF4"/>
  </w:style>
  <w:style w:type="paragraph" w:styleId="Footer">
    <w:name w:val="footer"/>
    <w:basedOn w:val="Normal"/>
    <w:link w:val="FooterChar"/>
    <w:uiPriority w:val="99"/>
    <w:unhideWhenUsed/>
    <w:rsid w:val="007B6D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2020-04-19T12:57:00Z</dcterms:created>
  <dcterms:modified xsi:type="dcterms:W3CDTF">2020-04-19T12:57:00Z</dcterms:modified>
</cp:coreProperties>
</file>